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AE6" w:rsidRPr="00D8273E" w:rsidRDefault="00C44AE6" w:rsidP="00C44AE6">
      <w:pPr>
        <w:jc w:val="both"/>
        <w:rPr>
          <w:rFonts w:ascii="Times New Roman" w:hAnsi="Times New Roman"/>
          <w:i/>
          <w:sz w:val="28"/>
          <w:szCs w:val="28"/>
        </w:rPr>
      </w:pPr>
    </w:p>
    <w:p w:rsidR="00C44AE6" w:rsidRPr="00D8273E" w:rsidRDefault="00C44AE6" w:rsidP="00C44AE6">
      <w:pPr>
        <w:spacing w:after="0" w:line="240" w:lineRule="auto"/>
        <w:rPr>
          <w:rFonts w:ascii="Times New Roman" w:hAnsi="Times New Roman"/>
          <w:b/>
          <w:sz w:val="28"/>
          <w:szCs w:val="28"/>
        </w:rPr>
      </w:pPr>
      <w:r w:rsidRPr="00D8273E">
        <w:rPr>
          <w:rFonts w:ascii="Times New Roman" w:hAnsi="Times New Roman"/>
          <w:b/>
          <w:sz w:val="28"/>
          <w:szCs w:val="28"/>
        </w:rPr>
        <w:t>ТЕМА 4. Ценообразование и налоги. Опыт Германии.</w:t>
      </w:r>
    </w:p>
    <w:p w:rsidR="00C44AE6" w:rsidRPr="00D8273E" w:rsidRDefault="00C44AE6" w:rsidP="00C44AE6">
      <w:pPr>
        <w:spacing w:after="0" w:line="240" w:lineRule="auto"/>
        <w:ind w:firstLine="709"/>
        <w:jc w:val="both"/>
        <w:rPr>
          <w:rFonts w:ascii="Times New Roman" w:hAnsi="Times New Roman"/>
          <w:b/>
          <w:sz w:val="28"/>
          <w:szCs w:val="28"/>
        </w:rPr>
      </w:pPr>
      <w:r w:rsidRPr="00D8273E">
        <w:rPr>
          <w:rFonts w:ascii="Times New Roman" w:hAnsi="Times New Roman"/>
          <w:b/>
          <w:sz w:val="28"/>
          <w:szCs w:val="28"/>
        </w:rPr>
        <w:t>Цель:  Определить систему ценообразования. Выявить структуру налогообложения.</w:t>
      </w:r>
    </w:p>
    <w:p w:rsidR="00C44AE6" w:rsidRPr="00D8273E" w:rsidRDefault="00C44AE6" w:rsidP="00C44AE6">
      <w:pPr>
        <w:spacing w:after="0" w:line="240" w:lineRule="auto"/>
        <w:ind w:firstLine="709"/>
        <w:jc w:val="both"/>
        <w:rPr>
          <w:rFonts w:ascii="Times New Roman" w:hAnsi="Times New Roman"/>
          <w:b/>
          <w:sz w:val="28"/>
          <w:szCs w:val="28"/>
        </w:rPr>
      </w:pPr>
      <w:r w:rsidRPr="00D8273E">
        <w:rPr>
          <w:rFonts w:ascii="Times New Roman" w:hAnsi="Times New Roman"/>
          <w:b/>
          <w:sz w:val="28"/>
          <w:szCs w:val="28"/>
        </w:rPr>
        <w:t>План:</w:t>
      </w:r>
    </w:p>
    <w:p w:rsidR="00C44AE6" w:rsidRPr="00D8273E" w:rsidRDefault="00C44AE6" w:rsidP="00C44AE6">
      <w:pPr>
        <w:spacing w:after="0" w:line="240" w:lineRule="auto"/>
        <w:ind w:firstLine="709"/>
        <w:jc w:val="both"/>
        <w:rPr>
          <w:rFonts w:ascii="Times New Roman" w:hAnsi="Times New Roman"/>
          <w:b/>
          <w:sz w:val="28"/>
          <w:szCs w:val="28"/>
        </w:rPr>
      </w:pPr>
      <w:r w:rsidRPr="00D8273E">
        <w:rPr>
          <w:rFonts w:ascii="Times New Roman" w:hAnsi="Times New Roman"/>
          <w:b/>
          <w:sz w:val="28"/>
          <w:szCs w:val="28"/>
        </w:rPr>
        <w:t xml:space="preserve">1. </w:t>
      </w:r>
      <w:r w:rsidRPr="00D8273E">
        <w:rPr>
          <w:rFonts w:ascii="Times New Roman" w:hAnsi="Times New Roman"/>
          <w:b/>
          <w:i/>
          <w:sz w:val="28"/>
          <w:szCs w:val="28"/>
        </w:rPr>
        <w:t>Налоги как экономический инструмент управления экономикой.</w:t>
      </w:r>
    </w:p>
    <w:p w:rsidR="00C44AE6" w:rsidRPr="00D8273E" w:rsidRDefault="00C44AE6" w:rsidP="00C44AE6">
      <w:pPr>
        <w:spacing w:after="0" w:line="240" w:lineRule="auto"/>
        <w:jc w:val="both"/>
        <w:rPr>
          <w:rFonts w:ascii="Times New Roman" w:hAnsi="Times New Roman"/>
          <w:b/>
          <w:i/>
          <w:sz w:val="28"/>
          <w:szCs w:val="28"/>
        </w:rPr>
      </w:pPr>
      <w:r w:rsidRPr="00D8273E">
        <w:rPr>
          <w:rFonts w:ascii="Times New Roman" w:hAnsi="Times New Roman"/>
          <w:b/>
          <w:i/>
          <w:sz w:val="28"/>
          <w:szCs w:val="28"/>
        </w:rPr>
        <w:t xml:space="preserve">          2.</w:t>
      </w:r>
      <w:r w:rsidRPr="00D8273E">
        <w:rPr>
          <w:rFonts w:ascii="Times New Roman" w:hAnsi="Times New Roman"/>
          <w:sz w:val="28"/>
          <w:szCs w:val="28"/>
        </w:rPr>
        <w:t>.</w:t>
      </w:r>
      <w:r w:rsidRPr="00D8273E">
        <w:rPr>
          <w:rFonts w:ascii="Times New Roman" w:hAnsi="Times New Roman"/>
          <w:b/>
          <w:i/>
          <w:sz w:val="28"/>
          <w:szCs w:val="28"/>
        </w:rPr>
        <w:t>Налоговое законодательство.</w:t>
      </w:r>
    </w:p>
    <w:p w:rsidR="00C44AE6" w:rsidRPr="00D8273E" w:rsidRDefault="00C44AE6" w:rsidP="00C44AE6">
      <w:pPr>
        <w:spacing w:after="0" w:line="240" w:lineRule="auto"/>
        <w:jc w:val="center"/>
        <w:rPr>
          <w:rFonts w:ascii="Times New Roman" w:hAnsi="Times New Roman"/>
          <w:b/>
          <w:i/>
          <w:sz w:val="28"/>
          <w:szCs w:val="28"/>
        </w:rPr>
      </w:pPr>
    </w:p>
    <w:p w:rsidR="00C44AE6" w:rsidRPr="00D8273E" w:rsidRDefault="00C44AE6" w:rsidP="00C44AE6">
      <w:pPr>
        <w:spacing w:after="0" w:line="240" w:lineRule="auto"/>
        <w:jc w:val="center"/>
        <w:rPr>
          <w:rFonts w:ascii="Times New Roman" w:hAnsi="Times New Roman"/>
          <w:b/>
          <w:i/>
          <w:sz w:val="28"/>
          <w:szCs w:val="28"/>
        </w:rPr>
      </w:pPr>
      <w:r w:rsidRPr="00D8273E">
        <w:rPr>
          <w:rFonts w:ascii="Times New Roman" w:hAnsi="Times New Roman"/>
          <w:b/>
          <w:i/>
          <w:sz w:val="28"/>
          <w:szCs w:val="28"/>
        </w:rPr>
        <w:t>1. Налоги как экономический инструмент управления экономикой.</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Влияние государства на формирование  рыночных  отношений  все больше будет приобретать макроэкономический характер, а принимаемые им решения основываться на налоговой и ценовой политике, способствующей образованию эффективных рыночных структур.  В  основу перехода к рынку положен  принцип  планомерной,  систематической, рассчитанной на длительный период и управляемой государством  работы. Известно, что руководство республики на первых порах критически относилось к рекомендациям о проведении ускоренной  либерализации экономики, полной отмене государственного контроля за ценами, применении методов "шокотерапии". Поэтому в Казахстане  довольно активно вводятся элементы регулирования деятельности предприятий, исключающие, однако, прямое вмешательство исполнительного аппарата в их работу,  ускоряется  формирование  принципиально новых рыночных структур.</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Однако необходимо подчеркнуть, что первый этап,  осуществляемой радикальной аграрной реформой "съехал" во многом к этим рекомендациям. Была проведена существенная либерализация цен в экономике Казахстана, а объявленная государственная поддержка сельского хозяйства практически подменена прежним административно-командным диктатом, часто выражающимся прямым вмешательством  исполнительного аппарата, прежде всего в сферу реализации  произведенного сельскохозяйственного продукта.</w:t>
      </w:r>
    </w:p>
    <w:p w:rsidR="00C44AE6" w:rsidRPr="00D8273E" w:rsidRDefault="00C44AE6" w:rsidP="00C44AE6">
      <w:pPr>
        <w:spacing w:after="0" w:line="240" w:lineRule="auto"/>
        <w:jc w:val="both"/>
        <w:rPr>
          <w:rFonts w:ascii="Times New Roman" w:hAnsi="Times New Roman"/>
          <w:sz w:val="28"/>
          <w:szCs w:val="28"/>
        </w:rPr>
      </w:pPr>
      <w:r w:rsidRPr="00D8273E">
        <w:rPr>
          <w:rFonts w:ascii="Times New Roman" w:hAnsi="Times New Roman"/>
          <w:sz w:val="28"/>
          <w:szCs w:val="28"/>
        </w:rPr>
        <w:t xml:space="preserve">К сожалению, либерализация цен привела к галопирующей  инфляции. Последняя, как  известно,  способствует  спекулятивной  деятельности. В таких условиях предприятиям становится  выгодно  накапливать сырье и готовую продукцию на складах в надежде, что цены вновь возрастут. Одновременно несоответствие количества  сырья и готовой продукции их спросу ведет к очередному витку  инфляции. Здесь следует заметить, что в  сельскохозяйственном  производстве продукцию долго не сохранишь, так как, исключая  ряд  зерновых  и масличных культур, ее "передержание" ведет к ухудшению  качества. Кроме того, сокращение производства в аграрном секторе (да  и  не только в нем) привели к обесценению денег,  а  последние  уже  не могли в полной мере выполнять своих основных функций. Экономические отношения были нарушены. Рыночные отношения воплощаются, прежде всего, в  функционировании сложного рыночного механизма, а в рамках последнего, как  решающей его части, гибкой системе ценообразования. Механизмы ценообразования является неотъемлемой и </w:t>
      </w:r>
      <w:r w:rsidRPr="00D8273E">
        <w:rPr>
          <w:rFonts w:ascii="Times New Roman" w:hAnsi="Times New Roman"/>
          <w:sz w:val="28"/>
          <w:szCs w:val="28"/>
        </w:rPr>
        <w:lastRenderedPageBreak/>
        <w:t>решающей частью рыночного механизма. Именно он определяет эффективность функционирования  рыночных отношений. Известно, что анализу цены придавал важное значение В. И. Ленин. Он отмечал, что  "цена  есть  проявление  закона стоимости"</w:t>
      </w:r>
      <w:r w:rsidRPr="00D8273E">
        <w:rPr>
          <w:rStyle w:val="a7"/>
          <w:rFonts w:ascii="Times New Roman" w:hAnsi="Times New Roman"/>
          <w:sz w:val="28"/>
          <w:szCs w:val="28"/>
        </w:rPr>
        <w:footnoteReference w:customMarkFollows="1" w:id="2"/>
        <w:t>1</w:t>
      </w:r>
      <w:r w:rsidRPr="00D8273E">
        <w:rPr>
          <w:rFonts w:ascii="Times New Roman" w:hAnsi="Times New Roman"/>
          <w:sz w:val="28"/>
          <w:szCs w:val="28"/>
        </w:rPr>
        <w:t xml:space="preserve"> . Цены, сложившиеся за последние годы, не отражают общественно необходимых затрат на  производство  сельскохозяйственной продукции, во-первых. Во-вторых, эти цены были монопольно установлены государством, так как именно оно определяло  финансовую политику общества.</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Цена - конечный результат функционального взаимодействия всей совокупности рыночных  отношений.  Следовательно,  она  связывает производство и общественные потребности. Эта связь в  зависимости от условий, господствующих на рынке, определяет количественную  и качественную реакцию производства и ее своевременность на изменение общественных потребностей. На первых порах в условиях  формирующегося рынка эта реакция, очевидно, будет,  медленной  в  силу недостаточно развитой материально-технической базы  общественного производства, а также ее громоздкости. Долгое время будет  сказываться "родимое пятно" диктата  производителя  продукции  над  ее потреблением, что было характерным для ранее сложившейся  системы производственных отношений. Поскольку цены  обусловливают  решающие мотивы и стимулы товаропроизводителей,  соответственно  через них происходит изменение производства в ответ на изменение общественного спроса.</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Со дня образования  СССР  на  протяжении  многих  десятилетий сформировалась централизованная система ценообразования, основанная на затратах. У нас априори считалось, что цены  отражают  общественно  необходимые  затраты,  осуществляемые  в  общественном производстве. Однако освобождение от  налета  догматизма,  долгое время существовавшего в советской политической экономии,  показало, что цены на сельскохозяйственную продукцию в значительной  мере деформированы, не отражают осуществленных общественно  необходимых затрат, оторваны от цен мирового рынка, "оказались в стороне от столбовой дороги цивилизации". Существенными  являлись  диспропорции в соотношениях различных  цен:  практически  бесплатное жилье и огромные дотации на продукты питания. Цены на  сельскохозяйственную продукцию оставались систематически низкими, и  естественно,  не  отражали  общественно  необходимых  затрат.  Поэтому сельскохозяйственное производство в условиях  сложившейся  системы производственных отношений постоянно поддерживались дотациями.</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 xml:space="preserve">Административно-командная экономика  породила  большое  число проблем, в том числе и в ценообразовании на  сельскохозяйственную продукцию. Страна долгое время жила не по  средствам.  Производительность труда в сельском хозяйстве росла очень медленно, а  зачастую вообще не увеличивалась. Издержки производства  увеличивались </w:t>
      </w:r>
      <w:r w:rsidRPr="00D8273E">
        <w:rPr>
          <w:rFonts w:ascii="Times New Roman" w:hAnsi="Times New Roman"/>
          <w:sz w:val="28"/>
          <w:szCs w:val="28"/>
        </w:rPr>
        <w:lastRenderedPageBreak/>
        <w:t>так же, как и заработная плата. А цены на продукцию  агарного сектора экономики долгие годы оставались без изменений.</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В начале 60-х годов в социалистическом обществе сложилось такое мнение, что в основе цены на  сельскохозяйственную  продукцию лежит так называемая "первичная стоимость". Она состоит из издержек производства на продукцию аграрного  сектора  и  прибавочного продукта, пропорционально необходимому  продукту.  Такая  система ценообразования использовалась при отсутствии отношений,  способствующих эффективному хозяйствованию сельских  товаропроизводителей.</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Идеи экономической реформы конца 60-х годов состояли  в  том, чтобы найти соответствующий механизм хозяйствования для новых условий. Была вскрыта отрицательная роль  административно-командных методов руководства сельским хозяйством. Сделана попытка  организации сельскохозяйственного производства на  сочетании  личных  и общественных интересов тружеников села. План обязательных  закупок зерна был снижен и объявлен твердым и неизменным на  10  лет. Продукция сверх плана оставалась в колхозах и  использовалась  по распоряжению правления колхоза. Сверхплановая  продукция  закупалась по повышенным ценам. Однако это привело к снижению  плановых заготовок. Реакция на это - появление идеи государственного  плана-заказа в сельском хозяйстве.  Однако  ранее  принятые  решения стали постепенно забываться, планы постоянно меняться, а управление сельским хозяйством было вновь отдано на откуп административно-командной системе. Цены на сельскохозяйственную продукцию продолжали формироваться по затратному принципу - по усредненной себестоимости. Это в своей основе противоречило самой идее противозатратного механизма, поскольку снижало экономическую ответственность и заинтересованность предприятия.</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В 70-х годах цена формировалась на основе так называемой "цены  производства",  которая  отдавала  приоритет   рентабельности производственных фондов. Следует подчеркнуть,  что  этот  принцип формирования цен искусственно удешевлял сельскохозяйственную продукцию, которая изготавливалась  в  условиях  слабой  технической вооруженности  производства,  недостаточной  его  механизации и больших затрат труда, т.е. продукция аграрного сектора  экономики была реально дорогой.</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"Нездоровое" использование денежных  форм  часто  приводит  к диспропорциям в самом сельском хозяйстве при ориентации  производителей на денежный "вал"  или  "затратный  характер  экономики". Сельскохозяйственные производители в  таких  условиях  становится заинтересованными в увеличении объемов производства за счет  "игры" цен, поэтому возникает "чрезвычайно опасная тенденция. Искусственное завышение цен не лечит  экономические  болезни,  а  лишь развращает работников, тормозит технический прогресс".</w:t>
      </w:r>
      <w:r w:rsidRPr="00D8273E">
        <w:rPr>
          <w:rStyle w:val="a7"/>
          <w:rFonts w:ascii="Times New Roman" w:hAnsi="Times New Roman"/>
          <w:sz w:val="28"/>
          <w:szCs w:val="28"/>
        </w:rPr>
        <w:footnoteReference w:customMarkFollows="1" w:id="3"/>
        <w:t>1</w:t>
      </w:r>
    </w:p>
    <w:p w:rsidR="00C44AE6" w:rsidRPr="00D8273E" w:rsidRDefault="00C44AE6" w:rsidP="00C44AE6">
      <w:pPr>
        <w:spacing w:line="240" w:lineRule="auto"/>
        <w:ind w:firstLine="720"/>
        <w:jc w:val="both"/>
        <w:rPr>
          <w:rFonts w:ascii="Times New Roman" w:hAnsi="Times New Roman"/>
          <w:sz w:val="28"/>
          <w:szCs w:val="28"/>
        </w:rPr>
      </w:pPr>
    </w:p>
    <w:p w:rsidR="00C44AE6" w:rsidRPr="00D8273E" w:rsidRDefault="00C44AE6" w:rsidP="00C44AE6">
      <w:pPr>
        <w:spacing w:line="240" w:lineRule="auto"/>
        <w:jc w:val="both"/>
        <w:rPr>
          <w:rFonts w:ascii="Times New Roman" w:hAnsi="Times New Roman"/>
          <w:sz w:val="28"/>
          <w:szCs w:val="28"/>
        </w:rPr>
      </w:pPr>
    </w:p>
    <w:p w:rsidR="00C44AE6" w:rsidRPr="00D8273E" w:rsidRDefault="00C44AE6" w:rsidP="00C44AE6">
      <w:pPr>
        <w:spacing w:after="0" w:line="240" w:lineRule="auto"/>
        <w:jc w:val="both"/>
        <w:rPr>
          <w:rFonts w:ascii="Times New Roman" w:hAnsi="Times New Roman"/>
          <w:b/>
          <w:i/>
          <w:sz w:val="28"/>
          <w:szCs w:val="28"/>
        </w:rPr>
      </w:pPr>
      <w:r w:rsidRPr="00D8273E">
        <w:rPr>
          <w:rFonts w:ascii="Times New Roman" w:hAnsi="Times New Roman"/>
          <w:b/>
          <w:i/>
          <w:sz w:val="28"/>
          <w:szCs w:val="28"/>
        </w:rPr>
        <w:t>2.</w:t>
      </w:r>
      <w:r w:rsidRPr="00D8273E">
        <w:rPr>
          <w:rFonts w:ascii="Times New Roman" w:hAnsi="Times New Roman"/>
          <w:sz w:val="28"/>
          <w:szCs w:val="28"/>
        </w:rPr>
        <w:t>.</w:t>
      </w:r>
      <w:r w:rsidRPr="00D8273E">
        <w:rPr>
          <w:rFonts w:ascii="Times New Roman" w:hAnsi="Times New Roman"/>
          <w:b/>
          <w:i/>
          <w:sz w:val="28"/>
          <w:szCs w:val="28"/>
        </w:rPr>
        <w:t>Налоговое законодательство.</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Реформа ценообразования сама по себе не  создает  благоприятных условий для функционирования рыночных отношений. Следует  отметить, что инфляционные процессы в бывшем Союзе происходили  независимо от того, признавали это или  нет.  Переполнение  каналов обращения излишними денежными знаками признавалось  в  определенной мере уже в начале 80-х годов, а определяющим условием  инфляции выдвигалось ухудшение социально-экономического положения трудящихся. Поскольку во всех правительственных и партийных документах отмечалось, что благосостояние  людей  растет,  постольку  не могло быть и инфляции.  Цены  на  сельскохозяйственную  продукцию постоянно оставались заниженными, поэтому они не покрывали издержек производства в денежном выражении. В результате сельскохозяйственное производство  сокращалось,  что  вело  к  сужению  рынка сельхозпродукции.</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К сожалению, Правительством республики в конце 1993  г.  были установлены на зерно не паритетные заготовительные цены по  отношению к промышленным товарам, что остается одной из главных проблем села. Государство заплатило в среднем за  1  т  зерна  по  45 тыс. руб., а его себестоимость составила 55 тыс. руб. Однако,  если бы даже этого низкого качества хлеб продавался по договорным  ценам странам ближнего зарубежья, зерновое хозяйство было бы рентабельным. Например, Кустанайский Хлебный дом, акционерами  которого являются 140 совхозов и колхозов области, заключил договор с Республикой Беларусь на поставку ей 52 тыс.т. зерна из остатков урожая 1993 года по цене 150-180 тыс. руб.</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Предусматривается также, что по мере изменения цен на энергоносители и промышленную продукцию, будет вноситься  корректировка гарантированных закупочных цен. Расчеты показывают, что при средней урожайности (11,5-12 ц/га по Кустанайской области) и  продаже зерна по новым ценам в объеме 2300 тыс.т. (1250  тыс.т.  -  объем для внутрихозяйственных нужд + 1050 тыс.т. -  сверх  нужд)  общая выручка составит около 1,2 млрд. тенге при провизорной  себестоимости товарного зерна 740 млн.тенге.</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В республике имеется твердый государственный заказ по  номенклатуре продукции сельского хозяйства в соответствии с  Постановлением Правительства республики от 10.01.1994 г. Однако, для определения  объемов  производства  сельскохозяйственной   продукции, структуры посевных площадей, набора культур по сортам и т.п. достаточно внимательно изучить конъюнктуру рынка главных  потребителей продукции в ближнем зарубежье.</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 xml:space="preserve">В </w:t>
      </w:r>
      <w:smartTag w:uri="urn:schemas-microsoft-com:office:smarttags" w:element="metricconverter">
        <w:smartTagPr>
          <w:attr w:name="ProductID" w:val="1994 г"/>
        </w:smartTagPr>
        <w:r w:rsidRPr="00D8273E">
          <w:rPr>
            <w:rFonts w:ascii="Times New Roman" w:hAnsi="Times New Roman"/>
            <w:sz w:val="28"/>
            <w:szCs w:val="28"/>
          </w:rPr>
          <w:t>1994 г</w:t>
        </w:r>
      </w:smartTag>
      <w:r w:rsidRPr="00D8273E">
        <w:rPr>
          <w:rFonts w:ascii="Times New Roman" w:hAnsi="Times New Roman"/>
          <w:sz w:val="28"/>
          <w:szCs w:val="28"/>
        </w:rPr>
        <w:t xml:space="preserve">. в структуре посевных площадей республики  произошли существенные изменения. В зерновом клине была  увеличена  площадь под твердые сорта пшеницы и фуражные культуры, которые  дают  более </w:t>
      </w:r>
      <w:r w:rsidRPr="00D8273E">
        <w:rPr>
          <w:rFonts w:ascii="Times New Roman" w:hAnsi="Times New Roman"/>
          <w:sz w:val="28"/>
          <w:szCs w:val="28"/>
        </w:rPr>
        <w:lastRenderedPageBreak/>
        <w:t>высокие урожаи. Считалось, что на международном  рынке,  особенно в ближнем зарубежье, сохранится традиционно  высокий  спрос на эти культуры. Однако в связи с упавшим спросом на внутреннем и внешнем рынках на твердые сорта пшеницы, ржи, ячменя, овса,  мягкой пшеницы IY-Y классов они оказались невостребованными.  Невостребованность урожая, выращенного с такими  трудовыми  затратами, привела к тому, что все хозяйства самых различных форм  собственности стали "блокировать" госзаказ: не выдерживались сроки  сдачи зерна, зерно не очищалось и не  доводилось  до  высоких  товарных кондиций, а само увеличение посевных площадей под эти культуры  в целом по республике почти на  2  млн.  га,  естественно,  эффекта сельскому хозяйству не дало.</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 xml:space="preserve">В </w:t>
      </w:r>
      <w:smartTag w:uri="urn:schemas-microsoft-com:office:smarttags" w:element="metricconverter">
        <w:smartTagPr>
          <w:attr w:name="ProductID" w:val="1995 г"/>
        </w:smartTagPr>
        <w:r w:rsidRPr="00D8273E">
          <w:rPr>
            <w:rFonts w:ascii="Times New Roman" w:hAnsi="Times New Roman"/>
            <w:sz w:val="28"/>
            <w:szCs w:val="28"/>
          </w:rPr>
          <w:t>1995 г</w:t>
        </w:r>
      </w:smartTag>
      <w:r w:rsidRPr="00D8273E">
        <w:rPr>
          <w:rFonts w:ascii="Times New Roman" w:hAnsi="Times New Roman"/>
          <w:sz w:val="28"/>
          <w:szCs w:val="28"/>
        </w:rPr>
        <w:t xml:space="preserve">., который оказался неурожайным, с увеличением  спроса на мягкие сорта пшеницы на внутреннем и внешнем  рынках  резко возросли цены на нее. Гарантированные  закупочные  цены  увеличились в 3,5-4 раза. Например, 1 т мягкой  пшеницы  первого  класса стоит 50 долларов, второго -47 долларов, третьего  - 45  долларов. Однако этого увеличения было  явно  недостаточно, чтобы  окупить сделанные затраты. Для сравнения можно заметить, что цены на зерно в развитых капиталистических странах остаются высокими. Hапример, ФРГ в начале 90-х годов платила за тонну зерна  своим  фермерам 316 долларов, а Бельгия -313. К сожалению, в  Казахстане  эти цены были весьма низкими. В конце 1995-начале </w:t>
      </w:r>
      <w:smartTag w:uri="urn:schemas-microsoft-com:office:smarttags" w:element="metricconverter">
        <w:smartTagPr>
          <w:attr w:name="ProductID" w:val="1996 г"/>
        </w:smartTagPr>
        <w:r w:rsidRPr="00D8273E">
          <w:rPr>
            <w:rFonts w:ascii="Times New Roman" w:hAnsi="Times New Roman"/>
            <w:sz w:val="28"/>
            <w:szCs w:val="28"/>
          </w:rPr>
          <w:t>1996 г</w:t>
        </w:r>
      </w:smartTag>
      <w:r w:rsidRPr="00D8273E">
        <w:rPr>
          <w:rFonts w:ascii="Times New Roman" w:hAnsi="Times New Roman"/>
          <w:sz w:val="28"/>
          <w:szCs w:val="28"/>
        </w:rPr>
        <w:t>. они  оставляли всего 50 долларов за 1 т отборного зерна, т.е. были  в  6  с лишним раз ниже, чем в указанных странах. Если бы для  наших  хозяйств была подобная цена, то  они  и  при  нынешней  дороговизне сельскохозяйственной техники легко окупали бы свои затраты.</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Цены на сельскохозяйственную продукцию не были еще  либерализованы, а на продукцию  промышленных  предприятий  они  уже  были взвинчены. На тракторы, автомобили и зерноуборочные комбайны -  в тридцать раз, на металл в десять  раз,  цемент  и  другие  строительные материалы - в пять  раз.  Заводы-поставщики  промышленной продукции выставляют поистине кабальные  условия  при  заключении договоров с коллективными сельскохозяйственными предприятиями.</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Положение сельскохозяйственных производителей усугубляется еще и тем, что они не могут получить заработанные деньги  за  сданную продукцию государственным потребителям. Только дебиторская задолженность по ясу составляет 290 млн.тенге, по зерну 149 млн.тенге. Возникает вопрос. А что, этими процессами никто не  управляет?  И банки делают все, чтобы не помочь сельскому хозяйству.</w:t>
      </w:r>
    </w:p>
    <w:p w:rsidR="00C44AE6" w:rsidRPr="00D8273E" w:rsidRDefault="00C44AE6" w:rsidP="00C44AE6">
      <w:pPr>
        <w:spacing w:after="0" w:line="240" w:lineRule="auto"/>
        <w:ind w:firstLine="720"/>
        <w:jc w:val="both"/>
        <w:rPr>
          <w:rFonts w:ascii="Times New Roman" w:hAnsi="Times New Roman"/>
          <w:sz w:val="28"/>
          <w:szCs w:val="28"/>
        </w:rPr>
      </w:pPr>
      <w:r w:rsidRPr="00D8273E">
        <w:rPr>
          <w:rFonts w:ascii="Times New Roman" w:hAnsi="Times New Roman"/>
          <w:sz w:val="28"/>
          <w:szCs w:val="28"/>
        </w:rPr>
        <w:t xml:space="preserve">В Казахстане для создания конкурентной  среды  и  нормального функционирования рыночных отношений необходимо существенным образом изменить прежнюю практику ценообразования на сельхозпродукцию. Первый этап осуществляемой аграрной реформы не выровнял сохраняющийся диспаритет цен между продукцией промышленности и  сельского хозяйства, по-прежнему цены на </w:t>
      </w:r>
      <w:r w:rsidRPr="00D8273E">
        <w:rPr>
          <w:rFonts w:ascii="Times New Roman" w:hAnsi="Times New Roman"/>
          <w:sz w:val="28"/>
          <w:szCs w:val="28"/>
        </w:rPr>
        <w:lastRenderedPageBreak/>
        <w:t>сельскохозяйственную продукцию остаются низкими и не окупают производственных затрат.</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Налоговая политика государства </w:t>
      </w:r>
      <w:r w:rsidRPr="00D8273E">
        <w:rPr>
          <w:rFonts w:ascii="Times New Roman" w:hAnsi="Times New Roman"/>
          <w:color w:val="000000"/>
          <w:sz w:val="28"/>
          <w:szCs w:val="28"/>
        </w:rPr>
        <w:t>- инструмент экономиче</w:t>
      </w:r>
      <w:r w:rsidRPr="00D8273E">
        <w:rPr>
          <w:rFonts w:ascii="Times New Roman" w:hAnsi="Times New Roman"/>
          <w:color w:val="000000"/>
          <w:sz w:val="28"/>
          <w:szCs w:val="28"/>
        </w:rPr>
        <w:softHyphen/>
        <w:t>ской политики, используемый в качестве средства воздействия на эко-10мику. В качестве основных средств налоговой политики выступают</w:t>
      </w:r>
      <w:r w:rsidRPr="00D8273E">
        <w:rPr>
          <w:rFonts w:ascii="Times New Roman" w:hAnsi="Times New Roman"/>
          <w:smallCaps/>
          <w:color w:val="000000"/>
          <w:sz w:val="28"/>
          <w:szCs w:val="28"/>
        </w:rPr>
        <w:t xml:space="preserve">: </w:t>
      </w:r>
      <w:r w:rsidRPr="00D8273E">
        <w:rPr>
          <w:rFonts w:ascii="Times New Roman" w:hAnsi="Times New Roman"/>
          <w:color w:val="000000"/>
          <w:sz w:val="28"/>
          <w:szCs w:val="28"/>
        </w:rPr>
        <w:t>порядок налогообложения агентов воспроизводства, уровень на</w:t>
      </w:r>
      <w:r w:rsidRPr="00D8273E">
        <w:rPr>
          <w:rFonts w:ascii="Times New Roman" w:hAnsi="Times New Roman"/>
          <w:color w:val="000000"/>
          <w:sz w:val="28"/>
          <w:szCs w:val="28"/>
        </w:rPr>
        <w:softHyphen/>
        <w:t>логовых ставок по отдельным налогоплательщикам, налоговые льготы для отдельных групп населения, налоговые отсрочки при получе</w:t>
      </w:r>
      <w:r w:rsidRPr="00D8273E">
        <w:rPr>
          <w:rFonts w:ascii="Times New Roman" w:hAnsi="Times New Roman"/>
          <w:color w:val="000000"/>
          <w:sz w:val="28"/>
          <w:szCs w:val="28"/>
        </w:rPr>
        <w:softHyphen/>
        <w:t>нии государственного кредита и пр.</w:t>
      </w:r>
    </w:p>
    <w:p w:rsidR="00C44AE6" w:rsidRPr="00D8273E" w:rsidRDefault="00C44AE6" w:rsidP="00C44AE6">
      <w:pPr>
        <w:shd w:val="clear" w:color="auto" w:fill="FFFFFF"/>
        <w:spacing w:after="0" w:line="240" w:lineRule="auto"/>
        <w:ind w:right="7"/>
        <w:jc w:val="both"/>
        <w:rPr>
          <w:rFonts w:ascii="Times New Roman" w:hAnsi="Times New Roman"/>
          <w:sz w:val="28"/>
          <w:szCs w:val="28"/>
        </w:rPr>
      </w:pPr>
      <w:r w:rsidRPr="00D8273E">
        <w:rPr>
          <w:rFonts w:ascii="Times New Roman" w:hAnsi="Times New Roman"/>
          <w:b/>
          <w:bCs/>
          <w:color w:val="000000"/>
          <w:sz w:val="28"/>
          <w:szCs w:val="28"/>
        </w:rPr>
        <w:t xml:space="preserve">Методы налогового </w:t>
      </w:r>
      <w:r w:rsidRPr="00D8273E">
        <w:rPr>
          <w:rFonts w:ascii="Times New Roman" w:hAnsi="Times New Roman"/>
          <w:color w:val="000000"/>
          <w:sz w:val="28"/>
          <w:szCs w:val="28"/>
        </w:rPr>
        <w:t>регулирования экономики связаны с законодательным введением налогов и сборов, установлением ставок налогообложения, предоставлением налоговых льгот.</w:t>
      </w:r>
      <w:r w:rsidRPr="00D8273E">
        <w:rPr>
          <w:rFonts w:ascii="Times New Roman" w:hAnsi="Times New Roman"/>
          <w:sz w:val="28"/>
          <w:szCs w:val="28"/>
        </w:rPr>
        <w:t xml:space="preserve"> </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Налоговая система </w:t>
      </w:r>
      <w:r w:rsidRPr="00D8273E">
        <w:rPr>
          <w:rFonts w:ascii="Times New Roman" w:hAnsi="Times New Roman"/>
          <w:color w:val="000000"/>
          <w:sz w:val="28"/>
          <w:szCs w:val="28"/>
        </w:rPr>
        <w:t>есть совокупность налогов (сборов), прин</w:t>
      </w:r>
      <w:r w:rsidRPr="00D8273E">
        <w:rPr>
          <w:rFonts w:ascii="Times New Roman" w:hAnsi="Times New Roman"/>
          <w:color w:val="000000"/>
          <w:sz w:val="28"/>
          <w:szCs w:val="28"/>
        </w:rPr>
        <w:softHyphen/>
        <w:t>ципов их установления, а также форм и методов налогового контро</w:t>
      </w:r>
      <w:r w:rsidRPr="00D8273E">
        <w:rPr>
          <w:rFonts w:ascii="Times New Roman" w:hAnsi="Times New Roman"/>
          <w:color w:val="000000"/>
          <w:sz w:val="28"/>
          <w:szCs w:val="28"/>
        </w:rPr>
        <w:softHyphen/>
        <w:t>ля и ответственности за нарушение налогового законодательства. Ос</w:t>
      </w:r>
      <w:r w:rsidRPr="00D8273E">
        <w:rPr>
          <w:rFonts w:ascii="Times New Roman" w:hAnsi="Times New Roman"/>
          <w:color w:val="000000"/>
          <w:sz w:val="28"/>
          <w:szCs w:val="28"/>
        </w:rPr>
        <w:softHyphen/>
        <w:t>новные понятия налоговой системы: налоговое бремя, налоговая база налоговые ставки, налоговые льготы, границы налогообложения.</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Виды налоговых систем. </w:t>
      </w:r>
      <w:r w:rsidRPr="00D8273E">
        <w:rPr>
          <w:rFonts w:ascii="Times New Roman" w:hAnsi="Times New Roman"/>
          <w:color w:val="000000"/>
          <w:sz w:val="28"/>
          <w:szCs w:val="28"/>
        </w:rPr>
        <w:t>Основное различие в налоговых систе</w:t>
      </w:r>
      <w:r w:rsidRPr="00D8273E">
        <w:rPr>
          <w:rFonts w:ascii="Times New Roman" w:hAnsi="Times New Roman"/>
          <w:color w:val="000000"/>
          <w:sz w:val="28"/>
          <w:szCs w:val="28"/>
        </w:rPr>
        <w:softHyphen/>
        <w:t>мах состоит в способах налогообложения прибыли корпораций:</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color w:val="000000"/>
          <w:sz w:val="28"/>
          <w:szCs w:val="28"/>
        </w:rPr>
        <w:t>•  классическая система двойного налогообложения;</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color w:val="000000"/>
          <w:sz w:val="28"/>
          <w:szCs w:val="28"/>
        </w:rPr>
        <w:t>• система полного освобождения распределяемой прибыли кор</w:t>
      </w:r>
      <w:r w:rsidRPr="00D8273E">
        <w:rPr>
          <w:rFonts w:ascii="Times New Roman" w:hAnsi="Times New Roman"/>
          <w:color w:val="000000"/>
          <w:sz w:val="28"/>
          <w:szCs w:val="28"/>
        </w:rPr>
        <w:softHyphen/>
        <w:t>пораций от корпоративного налога;</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color w:val="000000"/>
          <w:sz w:val="28"/>
          <w:szCs w:val="28"/>
        </w:rPr>
        <w:t>•  система снижения налогообложения на уровне компании;</w:t>
      </w:r>
    </w:p>
    <w:p w:rsidR="00C44AE6" w:rsidRPr="00D8273E" w:rsidRDefault="00C44AE6" w:rsidP="00C44AE6">
      <w:pPr>
        <w:shd w:val="clear" w:color="auto" w:fill="FFFFFF"/>
        <w:spacing w:after="0" w:line="240" w:lineRule="auto"/>
        <w:jc w:val="both"/>
        <w:rPr>
          <w:rFonts w:ascii="Times New Roman" w:hAnsi="Times New Roman"/>
          <w:color w:val="000000"/>
          <w:sz w:val="28"/>
          <w:szCs w:val="28"/>
        </w:rPr>
      </w:pPr>
      <w:r w:rsidRPr="00D8273E">
        <w:rPr>
          <w:rFonts w:ascii="Times New Roman" w:hAnsi="Times New Roman"/>
          <w:color w:val="000000"/>
          <w:sz w:val="28"/>
          <w:szCs w:val="28"/>
        </w:rPr>
        <w:t xml:space="preserve">• система снижения налогообложения на уровне акционеров. </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Четыре важнейшие функции налогов: </w:t>
      </w:r>
      <w:r w:rsidRPr="00D8273E">
        <w:rPr>
          <w:rFonts w:ascii="Times New Roman" w:hAnsi="Times New Roman"/>
          <w:color w:val="000000"/>
          <w:sz w:val="28"/>
          <w:szCs w:val="28"/>
        </w:rPr>
        <w:t>фискальная, социальная,</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color w:val="000000"/>
          <w:sz w:val="28"/>
          <w:szCs w:val="28"/>
        </w:rPr>
        <w:t>регулирующая, стимулирующая.</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Классификация налогов. </w:t>
      </w:r>
      <w:r w:rsidRPr="00D8273E">
        <w:rPr>
          <w:rFonts w:ascii="Times New Roman" w:hAnsi="Times New Roman"/>
          <w:color w:val="000000"/>
          <w:sz w:val="28"/>
          <w:szCs w:val="28"/>
        </w:rPr>
        <w:t>Можно выделить государственные, регио</w:t>
      </w:r>
      <w:r w:rsidRPr="00D8273E">
        <w:rPr>
          <w:rFonts w:ascii="Times New Roman" w:hAnsi="Times New Roman"/>
          <w:color w:val="000000"/>
          <w:sz w:val="28"/>
          <w:szCs w:val="28"/>
        </w:rPr>
        <w:softHyphen/>
        <w:t>нальные и местные налоги и сборы; налоги делятся также на общие и специфические, прямые и косвенные.</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Прямые налоги </w:t>
      </w:r>
      <w:r w:rsidRPr="00D8273E">
        <w:rPr>
          <w:rFonts w:ascii="Times New Roman" w:hAnsi="Times New Roman"/>
          <w:color w:val="000000"/>
          <w:sz w:val="28"/>
          <w:szCs w:val="28"/>
        </w:rPr>
        <w:t xml:space="preserve">взимаются с конкретного физического или юридического лица. Их можно подразделить на два вида: </w:t>
      </w:r>
      <w:r w:rsidRPr="00D8273E">
        <w:rPr>
          <w:rFonts w:ascii="Times New Roman" w:hAnsi="Times New Roman"/>
          <w:i/>
          <w:iCs/>
          <w:color w:val="000000"/>
          <w:sz w:val="28"/>
          <w:szCs w:val="28"/>
        </w:rPr>
        <w:t xml:space="preserve">реальные </w:t>
      </w:r>
      <w:r w:rsidRPr="00D8273E">
        <w:rPr>
          <w:rFonts w:ascii="Times New Roman" w:hAnsi="Times New Roman"/>
          <w:color w:val="000000"/>
          <w:sz w:val="28"/>
          <w:szCs w:val="28"/>
        </w:rPr>
        <w:t xml:space="preserve">и </w:t>
      </w:r>
      <w:r w:rsidRPr="00D8273E">
        <w:rPr>
          <w:rFonts w:ascii="Times New Roman" w:hAnsi="Times New Roman"/>
          <w:i/>
          <w:iCs/>
          <w:color w:val="000000"/>
          <w:sz w:val="28"/>
          <w:szCs w:val="28"/>
        </w:rPr>
        <w:t xml:space="preserve">личные </w:t>
      </w:r>
      <w:r w:rsidRPr="00D8273E">
        <w:rPr>
          <w:rFonts w:ascii="Times New Roman" w:hAnsi="Times New Roman"/>
          <w:color w:val="000000"/>
          <w:sz w:val="28"/>
          <w:szCs w:val="28"/>
        </w:rPr>
        <w:t>прямые налоги. К числу реальных прямых налогов относят</w:t>
      </w:r>
      <w:r w:rsidRPr="00D8273E">
        <w:rPr>
          <w:rFonts w:ascii="Times New Roman" w:hAnsi="Times New Roman"/>
          <w:color w:val="000000"/>
          <w:sz w:val="28"/>
          <w:szCs w:val="28"/>
        </w:rPr>
        <w:softHyphen/>
        <w:t>ся поземельный, промысловый, налог на ценные бумаги. К личным прямым налогам относятся: подоходный налог с граждан, налог на прибыль корпораций, налог на наследство и дарение, поимущест</w:t>
      </w:r>
      <w:r w:rsidRPr="00D8273E">
        <w:rPr>
          <w:rFonts w:ascii="Times New Roman" w:hAnsi="Times New Roman"/>
          <w:color w:val="000000"/>
          <w:sz w:val="28"/>
          <w:szCs w:val="28"/>
        </w:rPr>
        <w:softHyphen/>
        <w:t>венный и пр.</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b/>
          <w:bCs/>
          <w:color w:val="000000"/>
          <w:sz w:val="28"/>
          <w:szCs w:val="28"/>
        </w:rPr>
        <w:t xml:space="preserve">Косвенные налоги </w:t>
      </w:r>
      <w:r w:rsidRPr="00D8273E">
        <w:rPr>
          <w:rFonts w:ascii="Times New Roman" w:hAnsi="Times New Roman"/>
          <w:color w:val="000000"/>
          <w:sz w:val="28"/>
          <w:szCs w:val="28"/>
        </w:rPr>
        <w:t>представляют собой наценку на товары и услуги, они прямо включаются в цену товара (услуги). Они бывают трех видов: акцизы, монопольные налоги, таможенные пошлины. К кос</w:t>
      </w:r>
      <w:r w:rsidRPr="00D8273E">
        <w:rPr>
          <w:rFonts w:ascii="Times New Roman" w:hAnsi="Times New Roman"/>
          <w:color w:val="000000"/>
          <w:sz w:val="28"/>
          <w:szCs w:val="28"/>
        </w:rPr>
        <w:softHyphen/>
        <w:t>венным налогам относятся налог на добавленную стоимость (рань</w:t>
      </w:r>
      <w:r w:rsidRPr="00D8273E">
        <w:rPr>
          <w:rFonts w:ascii="Times New Roman" w:hAnsi="Times New Roman"/>
          <w:color w:val="000000"/>
          <w:sz w:val="28"/>
          <w:szCs w:val="28"/>
        </w:rPr>
        <w:softHyphen/>
        <w:t>ше был налог с оборота), разного рода акцизы, налоги на наследство, налоги на сделки с недвижимостью и ценными бумагами. Эти нало</w:t>
      </w:r>
      <w:r w:rsidRPr="00D8273E">
        <w:rPr>
          <w:rFonts w:ascii="Times New Roman" w:hAnsi="Times New Roman"/>
          <w:color w:val="000000"/>
          <w:sz w:val="28"/>
          <w:szCs w:val="28"/>
        </w:rPr>
        <w:softHyphen/>
        <w:t>ги частично или полностью переносятся на цену товара или услуги,</w:t>
      </w:r>
    </w:p>
    <w:p w:rsidR="00C44AE6" w:rsidRPr="00D8273E" w:rsidRDefault="00C44AE6" w:rsidP="00C44AE6">
      <w:pPr>
        <w:shd w:val="clear" w:color="auto" w:fill="FFFFFF"/>
        <w:spacing w:after="0" w:line="240" w:lineRule="auto"/>
        <w:ind w:right="7"/>
        <w:jc w:val="both"/>
        <w:rPr>
          <w:rFonts w:ascii="Times New Roman" w:hAnsi="Times New Roman"/>
          <w:sz w:val="28"/>
          <w:szCs w:val="28"/>
        </w:rPr>
      </w:pPr>
      <w:r w:rsidRPr="00D8273E">
        <w:rPr>
          <w:rFonts w:ascii="Times New Roman" w:hAnsi="Times New Roman"/>
          <w:b/>
          <w:bCs/>
          <w:color w:val="000000"/>
          <w:sz w:val="28"/>
          <w:szCs w:val="28"/>
        </w:rPr>
        <w:t xml:space="preserve">Принципы налогообложения. </w:t>
      </w:r>
      <w:r w:rsidRPr="00D8273E">
        <w:rPr>
          <w:rFonts w:ascii="Times New Roman" w:hAnsi="Times New Roman"/>
          <w:color w:val="000000"/>
          <w:sz w:val="28"/>
          <w:szCs w:val="28"/>
        </w:rPr>
        <w:t xml:space="preserve">Любая налоговая система должна базироваться на ряде принципов, общих во всем мире. К их числу относятся: </w:t>
      </w:r>
      <w:r w:rsidRPr="00D8273E">
        <w:rPr>
          <w:rFonts w:ascii="Times New Roman" w:hAnsi="Times New Roman"/>
          <w:i/>
          <w:iCs/>
          <w:color w:val="000000"/>
          <w:sz w:val="28"/>
          <w:szCs w:val="28"/>
        </w:rPr>
        <w:t xml:space="preserve">гласность и открытость, простота исчисления и взимания, гибкость </w:t>
      </w:r>
      <w:r w:rsidRPr="00D8273E">
        <w:rPr>
          <w:rFonts w:ascii="Times New Roman" w:hAnsi="Times New Roman"/>
          <w:i/>
          <w:iCs/>
          <w:color w:val="000000"/>
          <w:sz w:val="28"/>
          <w:szCs w:val="28"/>
        </w:rPr>
        <w:lastRenderedPageBreak/>
        <w:t>налоговой системы, неотвратимость налоговых платежей» стабильность налоговой системы.</w:t>
      </w:r>
      <w:r w:rsidRPr="00D8273E">
        <w:rPr>
          <w:rFonts w:ascii="Times New Roman" w:hAnsi="Times New Roman"/>
          <w:sz w:val="28"/>
          <w:szCs w:val="28"/>
        </w:rPr>
        <w:t xml:space="preserve"> </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i/>
          <w:iCs/>
          <w:color w:val="000000"/>
          <w:sz w:val="28"/>
          <w:szCs w:val="28"/>
        </w:rPr>
        <w:t xml:space="preserve">Гласность и открытость. </w:t>
      </w:r>
      <w:r w:rsidRPr="00D8273E">
        <w:rPr>
          <w:rFonts w:ascii="Times New Roman" w:hAnsi="Times New Roman"/>
          <w:color w:val="000000"/>
          <w:sz w:val="28"/>
          <w:szCs w:val="28"/>
        </w:rPr>
        <w:t>Общественность страны должна знать, какова целесообразность введения того или иного налога, кто его должен платить и какова связь между уплатой данного налога и улучше</w:t>
      </w:r>
      <w:r w:rsidRPr="00D8273E">
        <w:rPr>
          <w:rFonts w:ascii="Times New Roman" w:hAnsi="Times New Roman"/>
          <w:color w:val="000000"/>
          <w:sz w:val="28"/>
          <w:szCs w:val="28"/>
        </w:rPr>
        <w:softHyphen/>
        <w:t>ниями в предоставлении общественных услуг, обеспечиваемых этим налогом.</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i/>
          <w:iCs/>
          <w:color w:val="000000"/>
          <w:sz w:val="28"/>
          <w:szCs w:val="28"/>
        </w:rPr>
        <w:t xml:space="preserve">Простота исчисления и взимания. </w:t>
      </w:r>
      <w:r w:rsidRPr="00D8273E">
        <w:rPr>
          <w:rFonts w:ascii="Times New Roman" w:hAnsi="Times New Roman"/>
          <w:color w:val="000000"/>
          <w:sz w:val="28"/>
          <w:szCs w:val="28"/>
        </w:rPr>
        <w:t>Налоговая система должна быть простой и понятной для налогоплательщика.</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i/>
          <w:iCs/>
          <w:color w:val="000000"/>
          <w:sz w:val="28"/>
          <w:szCs w:val="28"/>
        </w:rPr>
        <w:t xml:space="preserve">Гибкость налоговой системы </w:t>
      </w:r>
      <w:r w:rsidRPr="00D8273E">
        <w:rPr>
          <w:rFonts w:ascii="Times New Roman" w:hAnsi="Times New Roman"/>
          <w:color w:val="000000"/>
          <w:sz w:val="28"/>
          <w:szCs w:val="28"/>
        </w:rPr>
        <w:t>предполагает зависимость уровня на</w:t>
      </w:r>
      <w:r w:rsidRPr="00D8273E">
        <w:rPr>
          <w:rFonts w:ascii="Times New Roman" w:hAnsi="Times New Roman"/>
          <w:color w:val="000000"/>
          <w:sz w:val="28"/>
          <w:szCs w:val="28"/>
        </w:rPr>
        <w:softHyphen/>
        <w:t>логообложения от уровня доходов, имущественного положения и пр. уровень налоговой ставки должен устанавливаться с учетом возмож</w:t>
      </w:r>
      <w:r w:rsidRPr="00D8273E">
        <w:rPr>
          <w:rFonts w:ascii="Times New Roman" w:hAnsi="Times New Roman"/>
          <w:color w:val="000000"/>
          <w:sz w:val="28"/>
          <w:szCs w:val="28"/>
        </w:rPr>
        <w:softHyphen/>
        <w:t>ностей налогоплательщика.</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i/>
          <w:iCs/>
          <w:color w:val="000000"/>
          <w:sz w:val="28"/>
          <w:szCs w:val="28"/>
        </w:rPr>
        <w:t xml:space="preserve">Неотвратимость налогов. </w:t>
      </w:r>
      <w:r w:rsidRPr="00D8273E">
        <w:rPr>
          <w:rFonts w:ascii="Times New Roman" w:hAnsi="Times New Roman"/>
          <w:color w:val="000000"/>
          <w:sz w:val="28"/>
          <w:szCs w:val="28"/>
        </w:rPr>
        <w:t>Налоговая система должна быть пост</w:t>
      </w:r>
      <w:r w:rsidRPr="00D8273E">
        <w:rPr>
          <w:rFonts w:ascii="Times New Roman" w:hAnsi="Times New Roman"/>
          <w:color w:val="000000"/>
          <w:sz w:val="28"/>
          <w:szCs w:val="28"/>
        </w:rPr>
        <w:softHyphen/>
        <w:t>роена таким образом, чтобы не оставлять сомнений в неизбежности платежа. Система штрафов должна быть построена так, чтобы неу</w:t>
      </w:r>
      <w:r w:rsidRPr="00D8273E">
        <w:rPr>
          <w:rFonts w:ascii="Times New Roman" w:hAnsi="Times New Roman"/>
          <w:color w:val="000000"/>
          <w:sz w:val="28"/>
          <w:szCs w:val="28"/>
        </w:rPr>
        <w:softHyphen/>
        <w:t>плата налогов была менее выгодна, чем своевременное и честное вы</w:t>
      </w:r>
      <w:r w:rsidRPr="00D8273E">
        <w:rPr>
          <w:rFonts w:ascii="Times New Roman" w:hAnsi="Times New Roman"/>
          <w:color w:val="000000"/>
          <w:sz w:val="28"/>
          <w:szCs w:val="28"/>
        </w:rPr>
        <w:softHyphen/>
        <w:t>полнение обязательств по уплате налогов.</w:t>
      </w:r>
    </w:p>
    <w:p w:rsidR="00C44AE6" w:rsidRPr="00D8273E" w:rsidRDefault="00C44AE6" w:rsidP="00C44AE6">
      <w:pPr>
        <w:shd w:val="clear" w:color="auto" w:fill="FFFFFF"/>
        <w:spacing w:after="0" w:line="240" w:lineRule="auto"/>
        <w:jc w:val="both"/>
        <w:rPr>
          <w:rFonts w:ascii="Times New Roman" w:hAnsi="Times New Roman"/>
          <w:sz w:val="28"/>
          <w:szCs w:val="28"/>
        </w:rPr>
      </w:pPr>
      <w:r w:rsidRPr="00D8273E">
        <w:rPr>
          <w:rFonts w:ascii="Times New Roman" w:hAnsi="Times New Roman"/>
          <w:i/>
          <w:iCs/>
          <w:color w:val="000000"/>
          <w:sz w:val="28"/>
          <w:szCs w:val="28"/>
        </w:rPr>
        <w:t xml:space="preserve">Стабильность налоговой системы </w:t>
      </w:r>
      <w:r w:rsidRPr="00D8273E">
        <w:rPr>
          <w:rFonts w:ascii="Times New Roman" w:hAnsi="Times New Roman"/>
          <w:color w:val="000000"/>
          <w:sz w:val="28"/>
          <w:szCs w:val="28"/>
        </w:rPr>
        <w:t>необходима всегда, но особен</w:t>
      </w:r>
      <w:r w:rsidRPr="00D8273E">
        <w:rPr>
          <w:rFonts w:ascii="Times New Roman" w:hAnsi="Times New Roman"/>
          <w:color w:val="000000"/>
          <w:sz w:val="28"/>
          <w:szCs w:val="28"/>
        </w:rPr>
        <w:softHyphen/>
        <w:t>но важна для условий переходного периода.</w:t>
      </w: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r w:rsidRPr="00D8273E">
        <w:rPr>
          <w:rFonts w:ascii="Times New Roman" w:hAnsi="Times New Roman"/>
          <w:sz w:val="28"/>
          <w:szCs w:val="28"/>
        </w:rPr>
        <w:t xml:space="preserve"> </w:t>
      </w: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ind w:firstLine="709"/>
        <w:jc w:val="both"/>
        <w:rPr>
          <w:rFonts w:ascii="Times New Roman" w:hAnsi="Times New Roman"/>
          <w:sz w:val="28"/>
          <w:szCs w:val="28"/>
        </w:rPr>
      </w:pPr>
    </w:p>
    <w:p w:rsidR="00C44AE6" w:rsidRPr="00D8273E" w:rsidRDefault="00C44AE6" w:rsidP="00C44AE6">
      <w:pPr>
        <w:rPr>
          <w:rFonts w:ascii="Times New Roman" w:hAnsi="Times New Roman"/>
          <w:b/>
          <w:sz w:val="28"/>
          <w:szCs w:val="28"/>
        </w:rPr>
      </w:pPr>
    </w:p>
    <w:p w:rsidR="00C44AE6" w:rsidRPr="00D8273E" w:rsidRDefault="00C44AE6" w:rsidP="00C44AE6">
      <w:pPr>
        <w:rPr>
          <w:rFonts w:ascii="Times New Roman" w:hAnsi="Times New Roman"/>
          <w:b/>
          <w:sz w:val="28"/>
          <w:szCs w:val="28"/>
        </w:rPr>
      </w:pPr>
    </w:p>
    <w:p w:rsidR="00C44AE6" w:rsidRPr="00D8273E" w:rsidRDefault="00C44AE6" w:rsidP="00C44AE6">
      <w:pPr>
        <w:rPr>
          <w:rFonts w:ascii="Times New Roman" w:hAnsi="Times New Roman"/>
          <w:b/>
          <w:sz w:val="28"/>
          <w:szCs w:val="28"/>
        </w:rPr>
      </w:pPr>
    </w:p>
    <w:p w:rsidR="00C44AE6" w:rsidRPr="00D8273E" w:rsidRDefault="00C44AE6" w:rsidP="00C44AE6">
      <w:pPr>
        <w:rPr>
          <w:rFonts w:ascii="Times New Roman" w:hAnsi="Times New Roman"/>
          <w:b/>
          <w:sz w:val="28"/>
          <w:szCs w:val="28"/>
        </w:rPr>
      </w:pPr>
    </w:p>
    <w:p w:rsidR="00C44AE6" w:rsidRPr="00D8273E" w:rsidRDefault="00C44AE6" w:rsidP="00C44AE6">
      <w:pPr>
        <w:rPr>
          <w:rFonts w:ascii="Times New Roman" w:hAnsi="Times New Roman"/>
          <w:b/>
          <w:sz w:val="28"/>
          <w:szCs w:val="28"/>
        </w:rPr>
      </w:pPr>
    </w:p>
    <w:p w:rsidR="003A28C5" w:rsidRDefault="003A28C5"/>
    <w:sectPr w:rsidR="003A28C5" w:rsidSect="00FB6DD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6D1" w:rsidRDefault="007846D1" w:rsidP="00C44AE6">
      <w:pPr>
        <w:spacing w:after="0" w:line="240" w:lineRule="auto"/>
      </w:pPr>
      <w:r>
        <w:separator/>
      </w:r>
    </w:p>
  </w:endnote>
  <w:endnote w:type="continuationSeparator" w:id="1">
    <w:p w:rsidR="007846D1" w:rsidRDefault="007846D1" w:rsidP="00C44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NTTierce">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6D1" w:rsidRDefault="007846D1" w:rsidP="00C44AE6">
      <w:pPr>
        <w:spacing w:after="0" w:line="240" w:lineRule="auto"/>
      </w:pPr>
      <w:r>
        <w:separator/>
      </w:r>
    </w:p>
  </w:footnote>
  <w:footnote w:type="continuationSeparator" w:id="1">
    <w:p w:rsidR="007846D1" w:rsidRDefault="007846D1" w:rsidP="00C44AE6">
      <w:pPr>
        <w:spacing w:after="0" w:line="240" w:lineRule="auto"/>
      </w:pPr>
      <w:r>
        <w:continuationSeparator/>
      </w:r>
    </w:p>
  </w:footnote>
  <w:footnote w:id="2">
    <w:p w:rsidR="00C44AE6" w:rsidRDefault="00C44AE6" w:rsidP="00C44AE6">
      <w:pPr>
        <w:pStyle w:val="a5"/>
        <w:rPr>
          <w:rFonts w:ascii="Times New Roman" w:hAnsi="Times New Roman"/>
          <w:lang w:val="ru-RU"/>
        </w:rPr>
      </w:pPr>
      <w:r w:rsidRPr="007230DD">
        <w:rPr>
          <w:rStyle w:val="a7"/>
          <w:lang w:val="ru-RU"/>
        </w:rPr>
        <w:t>1</w:t>
      </w:r>
      <w:r w:rsidRPr="007230DD">
        <w:rPr>
          <w:lang w:val="ru-RU"/>
        </w:rPr>
        <w:t xml:space="preserve"> </w:t>
      </w:r>
      <w:r>
        <w:rPr>
          <w:rFonts w:ascii="Times New Roman" w:hAnsi="Times New Roman"/>
          <w:lang w:val="ru-RU"/>
        </w:rPr>
        <w:t>Ленин В.И. Полн.собр.соч., т.25, с.46.</w:t>
      </w:r>
    </w:p>
  </w:footnote>
  <w:footnote w:id="3">
    <w:p w:rsidR="00C44AE6" w:rsidRDefault="00C44AE6" w:rsidP="00C44AE6">
      <w:pPr>
        <w:pStyle w:val="a5"/>
        <w:rPr>
          <w:rFonts w:ascii="Times New Roman" w:hAnsi="Times New Roman"/>
          <w:lang w:val="ru-RU"/>
        </w:rPr>
      </w:pPr>
      <w:r w:rsidRPr="007230DD">
        <w:rPr>
          <w:rStyle w:val="a7"/>
          <w:lang w:val="ru-RU"/>
        </w:rPr>
        <w:t>1</w:t>
      </w:r>
      <w:r w:rsidRPr="007230DD">
        <w:rPr>
          <w:lang w:val="ru-RU"/>
        </w:rPr>
        <w:t xml:space="preserve"> </w:t>
      </w:r>
      <w:r>
        <w:rPr>
          <w:rFonts w:ascii="Times New Roman" w:hAnsi="Times New Roman"/>
          <w:lang w:val="ru-RU"/>
        </w:rPr>
        <w:t>Коммунист, 1986, № 10, с.24-25.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C44AE6"/>
    <w:rsid w:val="003A28C5"/>
    <w:rsid w:val="00513DF5"/>
    <w:rsid w:val="007846D1"/>
    <w:rsid w:val="00C44AE6"/>
    <w:rsid w:val="00FB6D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DD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44AE6"/>
    <w:pPr>
      <w:spacing w:after="120" w:line="240" w:lineRule="auto"/>
      <w:ind w:left="283"/>
    </w:pPr>
    <w:rPr>
      <w:rFonts w:ascii="Times New Roman" w:eastAsia="Times New Roman" w:hAnsi="Times New Roman" w:cs="Times New Roman"/>
      <w:sz w:val="24"/>
      <w:szCs w:val="24"/>
    </w:rPr>
  </w:style>
  <w:style w:type="character" w:customStyle="1" w:styleId="a4">
    <w:name w:val="Основной текст с отступом Знак"/>
    <w:basedOn w:val="a0"/>
    <w:link w:val="a3"/>
    <w:rsid w:val="00C44AE6"/>
    <w:rPr>
      <w:rFonts w:ascii="Times New Roman" w:eastAsia="Times New Roman" w:hAnsi="Times New Roman" w:cs="Times New Roman"/>
      <w:sz w:val="24"/>
      <w:szCs w:val="24"/>
    </w:rPr>
  </w:style>
  <w:style w:type="paragraph" w:styleId="a5">
    <w:name w:val="footnote text"/>
    <w:basedOn w:val="a"/>
    <w:link w:val="a6"/>
    <w:semiHidden/>
    <w:rsid w:val="00C44AE6"/>
    <w:pPr>
      <w:spacing w:after="0" w:line="240" w:lineRule="auto"/>
    </w:pPr>
    <w:rPr>
      <w:rFonts w:ascii="NTTierce" w:eastAsia="Times New Roman" w:hAnsi="NTTierce" w:cs="Times New Roman"/>
      <w:sz w:val="20"/>
      <w:szCs w:val="20"/>
      <w:lang w:val="en-US"/>
    </w:rPr>
  </w:style>
  <w:style w:type="character" w:customStyle="1" w:styleId="a6">
    <w:name w:val="Текст сноски Знак"/>
    <w:basedOn w:val="a0"/>
    <w:link w:val="a5"/>
    <w:semiHidden/>
    <w:rsid w:val="00C44AE6"/>
    <w:rPr>
      <w:rFonts w:ascii="NTTierce" w:eastAsia="Times New Roman" w:hAnsi="NTTierce" w:cs="Times New Roman"/>
      <w:sz w:val="20"/>
      <w:szCs w:val="20"/>
      <w:lang w:val="en-US"/>
    </w:rPr>
  </w:style>
  <w:style w:type="character" w:styleId="a7">
    <w:name w:val="footnote reference"/>
    <w:basedOn w:val="a0"/>
    <w:semiHidden/>
    <w:rsid w:val="00C44AE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2611</Words>
  <Characters>14885</Characters>
  <Application>Microsoft Office Word</Application>
  <DocSecurity>0</DocSecurity>
  <Lines>124</Lines>
  <Paragraphs>34</Paragraphs>
  <ScaleCrop>false</ScaleCrop>
  <Company>SPecialiST RePack</Company>
  <LinksUpToDate>false</LinksUpToDate>
  <CharactersWithSpaces>17462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Bboy</dc:creator>
  <cp:lastModifiedBy>Bboy</cp:lastModifiedBy>
  <cp:revision>2</cp:revision>
  <dcterms:created xsi:type="dcterms:W3CDTF">2014-12-07T19:22:00Z</dcterms:created>
  <dcterms:modified xsi:type="dcterms:W3CDTF">2014-12-07T19:22:00Z</dcterms:modified>
</cp:coreProperties>
</file>